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8E058F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Дело №</w:t>
      </w:r>
      <w:r w:rsidRPr="008E058F" w:rsidR="002D7623">
        <w:rPr>
          <w:rFonts w:ascii="Times New Roman" w:hAnsi="Times New Roman" w:cs="Times New Roman"/>
          <w:sz w:val="27"/>
          <w:szCs w:val="27"/>
        </w:rPr>
        <w:t>5-</w:t>
      </w:r>
      <w:r w:rsidRPr="008E058F" w:rsidR="00256298">
        <w:rPr>
          <w:rFonts w:ascii="Times New Roman" w:hAnsi="Times New Roman" w:cs="Times New Roman"/>
          <w:sz w:val="27"/>
          <w:szCs w:val="27"/>
        </w:rPr>
        <w:t>272</w:t>
      </w:r>
      <w:r w:rsidRPr="008E058F" w:rsidR="00C91AC0">
        <w:rPr>
          <w:rFonts w:ascii="Times New Roman" w:hAnsi="Times New Roman" w:cs="Times New Roman"/>
          <w:sz w:val="27"/>
          <w:szCs w:val="27"/>
        </w:rPr>
        <w:t>-170</w:t>
      </w:r>
      <w:r w:rsidRPr="008E058F" w:rsidR="00966D74">
        <w:rPr>
          <w:rFonts w:ascii="Times New Roman" w:hAnsi="Times New Roman" w:cs="Times New Roman"/>
          <w:sz w:val="27"/>
          <w:szCs w:val="27"/>
        </w:rPr>
        <w:t>1</w:t>
      </w:r>
      <w:r w:rsidRPr="008E058F" w:rsidR="00C91AC0">
        <w:rPr>
          <w:rFonts w:ascii="Times New Roman" w:hAnsi="Times New Roman" w:cs="Times New Roman"/>
          <w:sz w:val="27"/>
          <w:szCs w:val="27"/>
        </w:rPr>
        <w:t>/20</w:t>
      </w:r>
      <w:r w:rsidRPr="008E058F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8E058F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bCs/>
          <w:sz w:val="27"/>
          <w:szCs w:val="27"/>
        </w:rPr>
        <w:t>УИД 86</w:t>
      </w:r>
      <w:r w:rsidRPr="008E058F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8E058F" w:rsidR="00966D74">
        <w:rPr>
          <w:rFonts w:ascii="Times New Roman" w:hAnsi="Times New Roman" w:cs="Times New Roman"/>
          <w:bCs/>
          <w:sz w:val="27"/>
          <w:szCs w:val="27"/>
        </w:rPr>
        <w:t>0017</w:t>
      </w:r>
      <w:r w:rsidRPr="008E058F" w:rsidR="003312B9">
        <w:rPr>
          <w:rFonts w:ascii="Times New Roman" w:hAnsi="Times New Roman" w:cs="Times New Roman"/>
          <w:bCs/>
          <w:sz w:val="27"/>
          <w:szCs w:val="27"/>
        </w:rPr>
        <w:t>-01-2024</w:t>
      </w:r>
      <w:r w:rsidRPr="008E058F">
        <w:rPr>
          <w:rFonts w:ascii="Times New Roman" w:hAnsi="Times New Roman" w:cs="Times New Roman"/>
          <w:bCs/>
          <w:sz w:val="27"/>
          <w:szCs w:val="27"/>
        </w:rPr>
        <w:t>-00</w:t>
      </w:r>
      <w:r w:rsidRPr="008E058F" w:rsidR="00966D74">
        <w:rPr>
          <w:rFonts w:ascii="Times New Roman" w:hAnsi="Times New Roman" w:cs="Times New Roman"/>
          <w:bCs/>
          <w:sz w:val="27"/>
          <w:szCs w:val="27"/>
        </w:rPr>
        <w:t>125</w:t>
      </w:r>
      <w:r w:rsidRPr="008E058F" w:rsidR="00256298">
        <w:rPr>
          <w:rFonts w:ascii="Times New Roman" w:hAnsi="Times New Roman" w:cs="Times New Roman"/>
          <w:bCs/>
          <w:sz w:val="27"/>
          <w:szCs w:val="27"/>
        </w:rPr>
        <w:t xml:space="preserve">1-93 </w:t>
      </w:r>
      <w:r w:rsidRPr="008E058F" w:rsidR="00966D7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2F72B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ab/>
      </w:r>
    </w:p>
    <w:p w:rsidR="002C40EF" w:rsidRPr="008E058F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8E058F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8E058F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п</w:t>
      </w:r>
      <w:r w:rsidRPr="008E058F">
        <w:rPr>
          <w:rFonts w:ascii="Times New Roman" w:hAnsi="Times New Roman" w:cs="Times New Roman"/>
          <w:sz w:val="27"/>
          <w:szCs w:val="27"/>
        </w:rPr>
        <w:t xml:space="preserve">о </w:t>
      </w:r>
      <w:r w:rsidRPr="008E058F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8E058F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8E058F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8E058F" w:rsidR="0095401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E058F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95401F">
        <w:rPr>
          <w:rFonts w:ascii="Times New Roman" w:hAnsi="Times New Roman" w:cs="Times New Roman"/>
          <w:sz w:val="27"/>
          <w:szCs w:val="27"/>
        </w:rPr>
        <w:t xml:space="preserve">  </w:t>
      </w:r>
      <w:r w:rsidRPr="008E058F" w:rsidR="002F72B5">
        <w:rPr>
          <w:rFonts w:ascii="Times New Roman" w:hAnsi="Times New Roman" w:cs="Times New Roman"/>
          <w:sz w:val="27"/>
          <w:szCs w:val="27"/>
        </w:rPr>
        <w:t xml:space="preserve">  </w:t>
      </w:r>
      <w:r w:rsidRPr="008E058F" w:rsidR="0095401F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8E058F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8E058F" w:rsidR="008E058F">
        <w:rPr>
          <w:rFonts w:ascii="Times New Roman" w:hAnsi="Times New Roman" w:cs="Times New Roman"/>
          <w:sz w:val="27"/>
          <w:szCs w:val="27"/>
        </w:rPr>
        <w:t xml:space="preserve">29 </w:t>
      </w:r>
      <w:r w:rsidRPr="008E058F" w:rsidR="002F72B5">
        <w:rPr>
          <w:rFonts w:ascii="Times New Roman" w:hAnsi="Times New Roman" w:cs="Times New Roman"/>
          <w:sz w:val="27"/>
          <w:szCs w:val="27"/>
        </w:rPr>
        <w:t xml:space="preserve">марта </w:t>
      </w:r>
      <w:r w:rsidRPr="008E058F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8E058F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8E058F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8E058F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М</w:t>
      </w:r>
      <w:r w:rsidRPr="008E058F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8E058F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8E058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8E058F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8E058F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8E058F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8E058F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8E058F" w:rsidP="008E0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8E058F" w:rsidR="00256298">
        <w:rPr>
          <w:rFonts w:ascii="Times New Roman" w:hAnsi="Times New Roman" w:cs="Times New Roman"/>
          <w:sz w:val="27"/>
          <w:szCs w:val="27"/>
        </w:rPr>
        <w:t xml:space="preserve">Валеева Артура Салаватовича, </w:t>
      </w:r>
      <w:r w:rsidR="00DD3C77">
        <w:rPr>
          <w:rFonts w:ascii="Times New Roman" w:hAnsi="Times New Roman" w:cs="Times New Roman"/>
          <w:sz w:val="27"/>
          <w:szCs w:val="27"/>
        </w:rPr>
        <w:t>*</w:t>
      </w:r>
      <w:r w:rsidRPr="008E058F" w:rsidR="00256298">
        <w:rPr>
          <w:rFonts w:ascii="Times New Roman" w:hAnsi="Times New Roman" w:cs="Times New Roman"/>
          <w:sz w:val="27"/>
          <w:szCs w:val="27"/>
        </w:rPr>
        <w:t>, гражданина РФ, являющегося генеральным директором</w:t>
      </w:r>
      <w:r w:rsidRPr="008E058F" w:rsidR="008E058F">
        <w:rPr>
          <w:rFonts w:ascii="Times New Roman" w:hAnsi="Times New Roman" w:cs="Times New Roman"/>
          <w:sz w:val="27"/>
          <w:szCs w:val="27"/>
        </w:rPr>
        <w:t xml:space="preserve"> НЕГОСУДАРСТВЕННОЙ ОРГАНИЗАЦИИ С ОГРАНИЧЕННОЙ ОТВЕТСТВЕННОСТЬЮ МНОГОФУНКЦИОНАЛЬНЫЙ КОМПЛЕКС СОЦИАЛЬНЫХ УСЛУГ НАСЕЛЕНИЮ «ЗАБОТА</w:t>
      </w:r>
      <w:r w:rsidR="00DD3C77">
        <w:rPr>
          <w:rFonts w:ascii="Times New Roman" w:hAnsi="Times New Roman" w:cs="Times New Roman"/>
          <w:sz w:val="27"/>
          <w:szCs w:val="27"/>
        </w:rPr>
        <w:t>*</w:t>
      </w:r>
      <w:r w:rsidRPr="008E058F" w:rsidR="003312B9">
        <w:rPr>
          <w:rFonts w:ascii="Times New Roman" w:hAnsi="Times New Roman" w:cs="Times New Roman"/>
          <w:sz w:val="27"/>
          <w:szCs w:val="27"/>
        </w:rPr>
        <w:t xml:space="preserve">, </w:t>
      </w:r>
      <w:r w:rsidRPr="008E058F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8E058F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8E058F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8E058F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8E058F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8E058F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E058F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8E058F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8E058F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8E058F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8E058F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8E058F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8E058F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8E058F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Валеев А.С.</w:t>
      </w:r>
      <w:r w:rsidRPr="008E058F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8E058F">
        <w:rPr>
          <w:rFonts w:ascii="Times New Roman" w:hAnsi="Times New Roman" w:cs="Times New Roman"/>
          <w:sz w:val="27"/>
          <w:szCs w:val="27"/>
        </w:rPr>
        <w:t xml:space="preserve">генеральным директором НЕГОСУДАРСТВЕННОЙ ОРГАНИЗАЦИИ С ОГРАНИЧЕННОЙ ОТВЕТСТВЕННОСТЬЮ МНОГОФУНКЦИОНАЛЬНЫЙ КОМПЛЕКС СОЦИАЛЬНЫХ УСЛУГ НАСЕЛЕНИЮ «ЗАБОТА», </w:t>
      </w:r>
      <w:r w:rsidRPr="008E058F" w:rsidR="00D56D32">
        <w:rPr>
          <w:rFonts w:ascii="Times New Roman" w:hAnsi="Times New Roman" w:cs="Times New Roman"/>
          <w:sz w:val="27"/>
          <w:szCs w:val="27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8E058F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8E058F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8E058F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Валеев А.С.</w:t>
      </w:r>
      <w:r w:rsidRPr="008E058F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8E058F" w:rsidR="004461FC">
        <w:rPr>
          <w:rFonts w:ascii="Times New Roman" w:hAnsi="Times New Roman" w:cs="Times New Roman"/>
          <w:sz w:val="27"/>
          <w:szCs w:val="27"/>
        </w:rPr>
        <w:t>ся</w:t>
      </w:r>
      <w:r w:rsidRPr="008E058F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8E058F" w:rsidR="00AF201F">
        <w:rPr>
          <w:rFonts w:ascii="Times New Roman" w:hAnsi="Times New Roman" w:cs="Times New Roman"/>
          <w:sz w:val="27"/>
          <w:szCs w:val="27"/>
        </w:rPr>
        <w:t>лся</w:t>
      </w:r>
      <w:r w:rsidRPr="008E058F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8E058F" w:rsidR="004F4ACD">
        <w:rPr>
          <w:rFonts w:ascii="Times New Roman" w:hAnsi="Times New Roman" w:cs="Times New Roman"/>
          <w:sz w:val="27"/>
          <w:szCs w:val="27"/>
        </w:rPr>
        <w:t>п</w:t>
      </w:r>
      <w:r w:rsidRPr="008E058F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8E058F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8E058F">
        <w:rPr>
          <w:rFonts w:ascii="Times New Roman" w:hAnsi="Times New Roman" w:cs="Times New Roman"/>
          <w:sz w:val="27"/>
          <w:szCs w:val="27"/>
        </w:rPr>
        <w:t>Валеева А.С.</w:t>
      </w:r>
      <w:r w:rsidRPr="008E058F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8E058F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E058F">
        <w:rPr>
          <w:rFonts w:ascii="Times New Roman" w:hAnsi="Times New Roman" w:cs="Times New Roman"/>
          <w:sz w:val="27"/>
          <w:szCs w:val="27"/>
        </w:rPr>
        <w:t>ст. 15.</w:t>
      </w:r>
      <w:r w:rsidRPr="008E058F" w:rsidR="000E0A68">
        <w:rPr>
          <w:rFonts w:ascii="Times New Roman" w:hAnsi="Times New Roman" w:cs="Times New Roman"/>
          <w:sz w:val="27"/>
          <w:szCs w:val="27"/>
        </w:rPr>
        <w:t>6</w:t>
      </w:r>
      <w:r w:rsidRPr="008E058F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8E058F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8E058F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8E058F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8E058F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8E058F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8E058F">
        <w:rPr>
          <w:rFonts w:ascii="Times New Roman" w:hAnsi="Times New Roman" w:cs="Times New Roman"/>
          <w:sz w:val="27"/>
          <w:szCs w:val="27"/>
        </w:rPr>
        <w:t>Валеева А.С.</w:t>
      </w:r>
      <w:r w:rsidRPr="008E058F">
        <w:rPr>
          <w:rFonts w:ascii="Times New Roman" w:hAnsi="Times New Roman" w:cs="Times New Roman"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8E058F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8E058F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8E058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8E058F">
        <w:rPr>
          <w:rFonts w:ascii="Times New Roman" w:hAnsi="Times New Roman" w:cs="Times New Roman"/>
          <w:sz w:val="27"/>
          <w:szCs w:val="27"/>
        </w:rPr>
        <w:t>№</w:t>
      </w:r>
      <w:r w:rsidRPr="008E058F" w:rsidR="00940B72">
        <w:rPr>
          <w:rFonts w:ascii="Times New Roman" w:hAnsi="Times New Roman" w:cs="Times New Roman"/>
          <w:sz w:val="27"/>
          <w:szCs w:val="27"/>
        </w:rPr>
        <w:t>8617</w:t>
      </w:r>
      <w:r w:rsidRPr="008E058F" w:rsidR="002C40EF">
        <w:rPr>
          <w:rFonts w:ascii="Times New Roman" w:hAnsi="Times New Roman" w:cs="Times New Roman"/>
          <w:sz w:val="27"/>
          <w:szCs w:val="27"/>
        </w:rPr>
        <w:t>2</w:t>
      </w:r>
      <w:r w:rsidRPr="008E058F" w:rsidR="002F72B5">
        <w:rPr>
          <w:rFonts w:ascii="Times New Roman" w:hAnsi="Times New Roman" w:cs="Times New Roman"/>
          <w:sz w:val="27"/>
          <w:szCs w:val="27"/>
        </w:rPr>
        <w:t>40</w:t>
      </w:r>
      <w:r w:rsidRPr="008E058F" w:rsidR="004675EC">
        <w:rPr>
          <w:rFonts w:ascii="Times New Roman" w:hAnsi="Times New Roman" w:cs="Times New Roman"/>
          <w:sz w:val="27"/>
          <w:szCs w:val="27"/>
        </w:rPr>
        <w:t>43001</w:t>
      </w:r>
      <w:r w:rsidRPr="008E058F" w:rsidR="008E058F">
        <w:rPr>
          <w:rFonts w:ascii="Times New Roman" w:hAnsi="Times New Roman" w:cs="Times New Roman"/>
          <w:sz w:val="27"/>
          <w:szCs w:val="27"/>
        </w:rPr>
        <w:t xml:space="preserve">95900002 </w:t>
      </w:r>
      <w:r w:rsidRPr="008E058F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8E058F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8E058F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8E058F" w:rsid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>04</w:t>
      </w:r>
      <w:r w:rsidRPr="008E058F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8E058F" w:rsid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>3</w:t>
      </w:r>
      <w:r w:rsidRPr="008E058F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8E058F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8E058F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8E058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8E058F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8E058F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>ад</w:t>
      </w:r>
      <w:r w:rsidRPr="008E058F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8E058F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8E058F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8E058F" w:rsidR="00753307">
        <w:rPr>
          <w:rFonts w:ascii="Times New Roman" w:hAnsi="Times New Roman" w:cs="Times New Roman"/>
          <w:sz w:val="27"/>
          <w:szCs w:val="27"/>
        </w:rPr>
        <w:t>9</w:t>
      </w:r>
      <w:r w:rsidRPr="008E058F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8E058F" w:rsidR="00206952">
        <w:rPr>
          <w:rFonts w:ascii="Times New Roman" w:hAnsi="Times New Roman" w:cs="Times New Roman"/>
          <w:sz w:val="27"/>
          <w:szCs w:val="27"/>
        </w:rPr>
        <w:t>в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8E058F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8E058F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8E058F">
        <w:rPr>
          <w:rFonts w:ascii="Times New Roman" w:hAnsi="Times New Roman" w:cs="Times New Roman"/>
          <w:sz w:val="27"/>
          <w:szCs w:val="27"/>
        </w:rPr>
        <w:t>НЕГОСУДАРСТВЕННОЙ ОРГАНИЗАЦИИ С ОГРАНИЧЕННОЙ ОТВЕТСТВЕННОСТЬЮ МНОГОФУНКЦИОНАЛЬНЫЙ КОМПЛЕКС СОЦИАЛЬНЫХ УСЛУГ НАСЕЛЕНИЮ «ЗАБОТА»</w:t>
      </w:r>
      <w:r w:rsidRPr="008E058F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8E058F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8E058F" w:rsidR="002F72B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8E058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8E058F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8E058F" w:rsidR="008E058F">
        <w:rPr>
          <w:rFonts w:ascii="Times New Roman" w:hAnsi="Times New Roman" w:cs="Times New Roman"/>
          <w:sz w:val="27"/>
          <w:szCs w:val="27"/>
        </w:rPr>
        <w:t>Валеева А.С.</w:t>
      </w:r>
      <w:r w:rsidRPr="008E058F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8E058F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E058F">
        <w:rPr>
          <w:rFonts w:ascii="Times New Roman" w:hAnsi="Times New Roman" w:cs="Times New Roman"/>
          <w:sz w:val="27"/>
          <w:szCs w:val="27"/>
        </w:rPr>
        <w:t>ст. 15.</w:t>
      </w:r>
      <w:r w:rsidRPr="008E058F" w:rsidR="000E0A68">
        <w:rPr>
          <w:rFonts w:ascii="Times New Roman" w:hAnsi="Times New Roman" w:cs="Times New Roman"/>
          <w:sz w:val="27"/>
          <w:szCs w:val="27"/>
        </w:rPr>
        <w:t>6</w:t>
      </w:r>
      <w:r w:rsidRPr="008E058F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Обстоятельств</w:t>
      </w:r>
      <w:r w:rsidRPr="008E058F" w:rsidR="00C91AC0">
        <w:rPr>
          <w:rFonts w:ascii="Times New Roman" w:hAnsi="Times New Roman" w:cs="Times New Roman"/>
          <w:sz w:val="27"/>
          <w:szCs w:val="27"/>
        </w:rPr>
        <w:t>,</w:t>
      </w:r>
      <w:r w:rsidRPr="008E058F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8E058F" w:rsidR="008E058F">
        <w:rPr>
          <w:rFonts w:ascii="Times New Roman" w:hAnsi="Times New Roman" w:cs="Times New Roman"/>
          <w:sz w:val="27"/>
          <w:szCs w:val="27"/>
        </w:rPr>
        <w:t>Валееву А.С.</w:t>
      </w:r>
      <w:r w:rsidRPr="008E058F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>адм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8E058F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8E058F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E058F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8E058F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8E058F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8E058F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8E058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8E058F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8E058F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8E058F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8E058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8E058F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8E058F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8E058F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Валеева Артура Салаватовича</w:t>
      </w:r>
      <w:r w:rsidRPr="008E058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E058F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8E058F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8E058F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8E058F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8E058F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8E058F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E058F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8E058F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8E058F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8E058F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8E058F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8E058F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8E058F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8E058F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E058F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8E058F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8E058F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8E058F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E058F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8E058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штраф должен быть уплачен в полном размере лицом, привлеченным к административной </w:t>
      </w:r>
      <w:r w:rsidRPr="008E058F">
        <w:rPr>
          <w:rFonts w:ascii="Times New Roman" w:eastAsia="Calibri" w:hAnsi="Times New Roman" w:cs="Times New Roman"/>
          <w:sz w:val="27"/>
          <w:szCs w:val="27"/>
          <w:lang w:eastAsia="en-US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8E058F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8E058F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8E058F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8E058F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8E058F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8E058F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8E058F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8E058F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8E058F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8E058F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E058F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8E058F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8E058F" w:rsidR="008E058F">
        <w:rPr>
          <w:rFonts w:ascii="Times New Roman" w:hAnsi="Times New Roman" w:cs="Times New Roman"/>
          <w:color w:val="000000"/>
          <w:sz w:val="27"/>
          <w:szCs w:val="27"/>
        </w:rPr>
        <w:t>0412365400175002722415111</w:t>
      </w:r>
      <w:r w:rsidRPr="008E058F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8E058F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E05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8E058F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8E058F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8E058F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8E058F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8E058F" w:rsidR="00A25509">
        <w:rPr>
          <w:rFonts w:ascii="Times New Roman" w:hAnsi="Times New Roman" w:cs="Times New Roman"/>
          <w:sz w:val="27"/>
          <w:szCs w:val="27"/>
        </w:rPr>
        <w:tab/>
      </w:r>
      <w:r w:rsidRPr="008E058F" w:rsidR="00A25509">
        <w:rPr>
          <w:rFonts w:ascii="Times New Roman" w:hAnsi="Times New Roman" w:cs="Times New Roman"/>
          <w:sz w:val="27"/>
          <w:szCs w:val="27"/>
        </w:rPr>
        <w:tab/>
      </w:r>
      <w:r w:rsidRPr="008E058F" w:rsidR="00A25509">
        <w:rPr>
          <w:rFonts w:ascii="Times New Roman" w:hAnsi="Times New Roman" w:cs="Times New Roman"/>
          <w:sz w:val="27"/>
          <w:szCs w:val="27"/>
        </w:rPr>
        <w:tab/>
      </w:r>
      <w:r w:rsidRPr="008E058F" w:rsidR="00A25509">
        <w:rPr>
          <w:rFonts w:ascii="Times New Roman" w:hAnsi="Times New Roman" w:cs="Times New Roman"/>
          <w:sz w:val="27"/>
          <w:szCs w:val="27"/>
        </w:rPr>
        <w:tab/>
      </w:r>
      <w:r w:rsidRPr="008E058F" w:rsidR="00A25509">
        <w:rPr>
          <w:rFonts w:ascii="Times New Roman" w:hAnsi="Times New Roman" w:cs="Times New Roman"/>
          <w:sz w:val="27"/>
          <w:szCs w:val="27"/>
        </w:rPr>
        <w:tab/>
      </w:r>
      <w:r w:rsidRPr="008E058F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8E058F" w:rsidR="00A25509">
        <w:rPr>
          <w:rFonts w:ascii="Times New Roman" w:hAnsi="Times New Roman" w:cs="Times New Roman"/>
          <w:sz w:val="27"/>
          <w:szCs w:val="27"/>
        </w:rPr>
        <w:tab/>
      </w:r>
      <w:r w:rsidRPr="008E058F">
        <w:rPr>
          <w:rFonts w:ascii="Times New Roman" w:hAnsi="Times New Roman" w:cs="Times New Roman"/>
          <w:sz w:val="27"/>
          <w:szCs w:val="27"/>
        </w:rPr>
        <w:tab/>
      </w:r>
      <w:r w:rsidRPr="008E058F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8E058F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8E058F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8E058F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8E058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8E058F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8E058F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56298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2B5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675E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56057"/>
    <w:rsid w:val="008942D2"/>
    <w:rsid w:val="008B0E46"/>
    <w:rsid w:val="008E058F"/>
    <w:rsid w:val="00900E37"/>
    <w:rsid w:val="00933987"/>
    <w:rsid w:val="00937520"/>
    <w:rsid w:val="00940B72"/>
    <w:rsid w:val="00942BC2"/>
    <w:rsid w:val="00946542"/>
    <w:rsid w:val="0095401F"/>
    <w:rsid w:val="009554FB"/>
    <w:rsid w:val="00966D74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3C77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2A6A-60B0-4BCB-88E6-30BF6AFE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